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FF9" w:rsidRPr="00D437D9" w:rsidRDefault="000C6552" w:rsidP="00B745AC">
      <w:pPr>
        <w:pStyle w:val="NormaleWeb"/>
        <w:jc w:val="both"/>
        <w:rPr>
          <w:b/>
          <w:sz w:val="36"/>
          <w:szCs w:val="36"/>
        </w:rPr>
      </w:pPr>
      <w:r>
        <w:rPr>
          <w:b/>
          <w:bCs/>
          <w:color w:val="000000"/>
        </w:rPr>
        <w:t>Procedura di gara</w:t>
      </w:r>
      <w:r w:rsidR="00B745AC" w:rsidRPr="00E80C9F">
        <w:rPr>
          <w:b/>
          <w:bCs/>
          <w:color w:val="000000"/>
        </w:rPr>
        <w:t xml:space="preserve"> per l’affidamento</w:t>
      </w:r>
      <w:r w:rsidR="007C48F0" w:rsidRPr="00E80C9F">
        <w:rPr>
          <w:b/>
          <w:bCs/>
          <w:color w:val="000000"/>
        </w:rPr>
        <w:t xml:space="preserve"> </w:t>
      </w:r>
      <w:r w:rsidR="00A92743">
        <w:rPr>
          <w:rFonts w:eastAsia="Calibri"/>
          <w:b/>
          <w:lang w:eastAsia="en-US"/>
        </w:rPr>
        <w:t>dei lavori</w:t>
      </w:r>
      <w:r w:rsidRPr="000C6552">
        <w:rPr>
          <w:rFonts w:eastAsia="Calibri"/>
          <w:b/>
          <w:lang w:eastAsia="en-US"/>
        </w:rPr>
        <w:t xml:space="preserve"> di ____________ </w:t>
      </w:r>
      <w:r w:rsidR="006B3873" w:rsidRPr="000C6552">
        <w:rPr>
          <w:b/>
          <w:bCs/>
          <w:color w:val="000000"/>
        </w:rPr>
        <w:t>– CIG: ______________</w:t>
      </w:r>
    </w:p>
    <w:p w:rsidR="00931744" w:rsidRPr="00D437D9" w:rsidRDefault="003977C4" w:rsidP="00007FF9">
      <w:pPr>
        <w:jc w:val="center"/>
        <w:rPr>
          <w:rFonts w:ascii="Times New Roman" w:hAnsi="Times New Roman" w:cs="Times New Roman"/>
          <w:b/>
          <w:sz w:val="28"/>
          <w:szCs w:val="28"/>
        </w:rPr>
      </w:pPr>
      <w:r w:rsidRPr="00D437D9">
        <w:rPr>
          <w:rFonts w:ascii="Times New Roman" w:hAnsi="Times New Roman" w:cs="Times New Roman"/>
          <w:b/>
          <w:sz w:val="28"/>
          <w:szCs w:val="28"/>
        </w:rPr>
        <w:t>Regolamento Gara T</w:t>
      </w:r>
      <w:r w:rsidR="005C2D31" w:rsidRPr="00D437D9">
        <w:rPr>
          <w:rFonts w:ascii="Times New Roman" w:hAnsi="Times New Roman" w:cs="Times New Roman"/>
          <w:b/>
          <w:sz w:val="28"/>
          <w:szCs w:val="28"/>
        </w:rPr>
        <w:t>elematica</w:t>
      </w:r>
      <w:r w:rsidR="005C2D31" w:rsidRPr="00D437D9">
        <w:rPr>
          <w:rFonts w:ascii="Times New Roman" w:hAnsi="Times New Roman" w:cs="Times New Roman"/>
          <w:b/>
          <w:sz w:val="28"/>
          <w:szCs w:val="28"/>
        </w:rPr>
        <w:br/>
      </w:r>
    </w:p>
    <w:p w:rsidR="000C6552" w:rsidRDefault="007D0024" w:rsidP="000C6552">
      <w:pPr>
        <w:pStyle w:val="NormaleWeb"/>
        <w:jc w:val="both"/>
        <w:rPr>
          <w:b/>
        </w:rPr>
      </w:pPr>
      <w:r w:rsidRPr="00B745AC">
        <w:t>Il presente Regolamento disciplina la partecipazione e la gestione con modalità telematica della procedura di gara</w:t>
      </w:r>
      <w:r w:rsidR="00007FF9" w:rsidRPr="00B745AC">
        <w:t xml:space="preserve"> </w:t>
      </w:r>
      <w:r w:rsidR="000C6552" w:rsidRPr="000C6552">
        <w:rPr>
          <w:bCs/>
          <w:color w:val="000000"/>
        </w:rPr>
        <w:t xml:space="preserve">per l’affidamento </w:t>
      </w:r>
      <w:r w:rsidR="00A92743">
        <w:rPr>
          <w:bCs/>
          <w:color w:val="000000"/>
        </w:rPr>
        <w:t>dei lavori</w:t>
      </w:r>
      <w:r w:rsidR="000C6552" w:rsidRPr="000C6552">
        <w:rPr>
          <w:bCs/>
          <w:color w:val="000000"/>
        </w:rPr>
        <w:t xml:space="preserve"> di ____________ – CIG: ______________</w:t>
      </w:r>
      <w:r w:rsidR="00BF4A94" w:rsidRPr="00DC65F1">
        <w:rPr>
          <w:b/>
        </w:rPr>
        <w:t xml:space="preserve">Art. 1 </w:t>
      </w:r>
      <w:r w:rsidR="000C6552">
        <w:rPr>
          <w:b/>
        </w:rPr>
        <w:t>–</w:t>
      </w:r>
      <w:r w:rsidR="00BF4A94" w:rsidRPr="00DC65F1">
        <w:rPr>
          <w:b/>
        </w:rPr>
        <w:t xml:space="preserve"> </w:t>
      </w:r>
    </w:p>
    <w:p w:rsidR="00BF4A94" w:rsidRPr="00DC65F1" w:rsidRDefault="00BF4A94" w:rsidP="000C6552">
      <w:pPr>
        <w:pStyle w:val="NormaleWeb"/>
        <w:jc w:val="both"/>
      </w:pPr>
      <w:r w:rsidRPr="00DC65F1">
        <w:rPr>
          <w:b/>
        </w:rPr>
        <w:t>Requisiti di partecipazione</w:t>
      </w:r>
      <w:r w:rsidRPr="00DC65F1">
        <w:tab/>
      </w:r>
      <w:r w:rsidRPr="00DC65F1">
        <w:br/>
        <w:t>Possono partecipare alla presente procedura tutti i soggetti abilitati al Portale “TRASPARE” della Centrale Unica di Committenza c/o l’Unione dei Comuni “MONTEDORO" (</w:t>
      </w:r>
      <w:hyperlink r:id="rId7" w:history="1">
        <w:r w:rsidRPr="00DC65F1">
          <w:rPr>
            <w:rStyle w:val="Collegamentoipertestuale"/>
          </w:rPr>
          <w:t>https://montedoro.traspare.com</w:t>
        </w:r>
      </w:hyperlink>
      <w:r w:rsidRPr="00DC65F1">
        <w:t>).</w:t>
      </w:r>
      <w:r w:rsidRPr="00DC65F1">
        <w:br/>
        <w:t>Per abilitarsi al Portale è necessario effettuare la procedura di registrazione mediante l’accesso all’apposita “Area Fornitori”. Sarà necessario compilare il Modulo di attivazione e confermare la procedura di iscrizione.</w:t>
      </w:r>
      <w:r w:rsidRPr="00DC65F1">
        <w:tab/>
      </w:r>
      <w:r w:rsidRPr="00DC65F1">
        <w:br/>
      </w:r>
    </w:p>
    <w:p w:rsidR="00BF4A94" w:rsidRPr="00DC65F1" w:rsidRDefault="00BF4A94" w:rsidP="00BF4A94">
      <w:pPr>
        <w:jc w:val="both"/>
        <w:rPr>
          <w:rFonts w:ascii="Times New Roman" w:hAnsi="Times New Roman" w:cs="Times New Roman"/>
          <w:b/>
        </w:rPr>
      </w:pPr>
      <w:r w:rsidRPr="00DC65F1">
        <w:rPr>
          <w:rFonts w:ascii="Times New Roman" w:hAnsi="Times New Roman" w:cs="Times New Roman"/>
          <w:b/>
        </w:rPr>
        <w:t>Art. 2 - Definizioni utili per la procedura telematica – glossario</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rPr>
        <w:t>Si riporta di seguito il significato dei principali termini indicati nei successivi articoli:</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Abilitazione</w:t>
      </w:r>
      <w:r w:rsidRPr="00DC65F1">
        <w:rPr>
          <w:rFonts w:ascii="Times New Roman" w:hAnsi="Times New Roman" w:cs="Times New Roman"/>
        </w:rPr>
        <w:t>: risultato del procedimento che consente l’accesso e la partecipazione degli Operatori Economici abilitati al sistema informatico per lo svolgimento della gara telematica.</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Account</w:t>
      </w:r>
      <w:r w:rsidRPr="00DC65F1">
        <w:rPr>
          <w:rFonts w:ascii="Times New Roman" w:hAnsi="Times New Roman" w:cs="Times New Roman"/>
        </w:rPr>
        <w:t>: insieme dei codici personali di identificazione costituiti dal User ID (e-mail) e password, che consentono alle Imprese abilitate l’accesso al sistema e la partecipazione alla gara telematica.</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Firma digitale</w:t>
      </w:r>
      <w:r w:rsidRPr="00DC65F1">
        <w:rPr>
          <w:rFonts w:ascii="Times New Roman" w:hAnsi="Times New Roman" w:cs="Times New Roman"/>
        </w:rPr>
        <w:t>: è uno dei requisiti che l’offerta deve possedere per essere giuridicamente rilevante e per garantirne inviolabilità/integrità e provenienza. È il risultato della procedura informatica (validazione) basata su certificazione qualificata rilasciata da un certificatore accreditato e generata mediante un dispositivo per la creazione di una firma sicura ai sensi di quanto previsto dall’art. 38, comma 2, del D.P.R. n° 445/2000.</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rPr>
        <w:t>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alla sottoscrizione dei documenti. La chiave pubblica è necessaria alla verifica della effettiva provenienza del documento dal titolare. La sicurezza di un simile sistema risiede nel fatto che ad ogni chiave pubblica corrisponde una sola chiave segreta, e che, con la conoscenza della sola chiave pubblica, è impossibile riuscire a risalire alla chiave segreta.</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rPr>
        <w:t>Per garantire la corrispondenza tra "chiave pubblica" e "chiave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w:t>
      </w:r>
    </w:p>
    <w:p w:rsidR="00BF4A94" w:rsidRPr="00DC65F1" w:rsidRDefault="00BF4A94" w:rsidP="00BF4A94">
      <w:pPr>
        <w:jc w:val="both"/>
        <w:rPr>
          <w:rFonts w:ascii="Times New Roman" w:hAnsi="Times New Roman" w:cs="Times New Roman"/>
          <w:u w:val="single"/>
        </w:rPr>
      </w:pPr>
      <w:r w:rsidRPr="00DC65F1">
        <w:rPr>
          <w:rFonts w:ascii="Times New Roman" w:hAnsi="Times New Roman" w:cs="Times New Roman"/>
          <w:u w:val="single"/>
        </w:rPr>
        <w:t>L'elenco dei certificatori è disponibile all'indirizzo http://www.agid.gov.it</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Marcatura temporale</w:t>
      </w:r>
      <w:r w:rsidRPr="00DC65F1">
        <w:rPr>
          <w:rFonts w:ascii="Times New Roman" w:hAnsi="Times New Roman" w:cs="Times New Roman"/>
        </w:rPr>
        <w:t xml:space="preserve">: è il risultato della procedura informatica che consente di dare certezza all’ora e al minuto di “chiusura” dell’offerta. Tale procedura garantisce lo stesso livello di inviolabilità delle offerte previsto dalla procedura di gara tradizionale ad evidenza pubblica, dando certezza del momento della chiusura dell’offerta telematica. Consiste nella generazione, tramite processo informatico di una firma digitale (anche aggiuntiva rispetto a quella del sottoscrittore) cui è associata l’informazione relativa a una data e a un’ora certe. Il kit di marcatura temporale è disponibile presso gli Enti certificatori, di cui al sito dell'Agenzia per l'Italia Digitale </w:t>
      </w:r>
      <w:r w:rsidRPr="00DC65F1">
        <w:rPr>
          <w:rFonts w:ascii="Times New Roman" w:hAnsi="Times New Roman" w:cs="Times New Roman"/>
          <w:u w:val="single"/>
        </w:rPr>
        <w:t>http://www.agid.gov.it.</w:t>
      </w:r>
    </w:p>
    <w:p w:rsidR="00BF4A94" w:rsidRPr="00DC65F1" w:rsidRDefault="00BF4A94" w:rsidP="00BF4A94">
      <w:pPr>
        <w:jc w:val="both"/>
        <w:rPr>
          <w:rFonts w:ascii="Times New Roman" w:eastAsia="MS Mincho" w:hAnsi="Times New Roman" w:cs="Times New Roman"/>
        </w:rPr>
      </w:pPr>
      <w:r w:rsidRPr="00DC65F1">
        <w:rPr>
          <w:rFonts w:ascii="Times New Roman" w:eastAsia="MS Mincho" w:hAnsi="Times New Roman" w:cs="Times New Roman"/>
          <w:b/>
        </w:rPr>
        <w:t>Numero di serie della marcatura temporale</w:t>
      </w:r>
      <w:r w:rsidRPr="00DC65F1">
        <w:rPr>
          <w:rFonts w:ascii="Times New Roman" w:eastAsia="MS Mincho" w:hAnsi="Times New Roman" w:cs="Times New Roman"/>
        </w:rPr>
        <w:t xml:space="preserve">: è il codice che identifica in modo univoco la marcatura temporale apposta su un documento informatico. A seconda dei software di firma e </w:t>
      </w:r>
      <w:r w:rsidRPr="00DC65F1">
        <w:rPr>
          <w:rFonts w:ascii="Times New Roman" w:eastAsia="MS Mincho" w:hAnsi="Times New Roman" w:cs="Times New Roman"/>
        </w:rPr>
        <w:lastRenderedPageBreak/>
        <w:t>marca utilizzati, questo codice può essere visualizzato in formato decimale o esadecimale (la piattaforma telematica della Centrale Unica di Committenza c/o l’Unione dei Comuni “MONTEDORO" accetta entrambi i formati) e viene denominato in vari modi ("Numero seriale", "Numero di serie", "Serial number", …).</w:t>
      </w:r>
    </w:p>
    <w:p w:rsidR="00BF4A94" w:rsidRPr="00DC65F1" w:rsidRDefault="00BF4A94" w:rsidP="00BF4A94">
      <w:pPr>
        <w:jc w:val="both"/>
        <w:rPr>
          <w:rFonts w:ascii="Times New Roman" w:eastAsia="MS Mincho" w:hAnsi="Times New Roman" w:cs="Times New Roman"/>
        </w:rPr>
      </w:pPr>
      <w:r w:rsidRPr="00DC65F1">
        <w:rPr>
          <w:rFonts w:ascii="Times New Roman" w:eastAsia="MS Mincho" w:hAnsi="Times New Roman" w:cs="Times New Roman"/>
          <w:b/>
        </w:rPr>
        <w:t>Gestore del sistema</w:t>
      </w:r>
      <w:r w:rsidRPr="00DC65F1">
        <w:rPr>
          <w:rFonts w:ascii="Times New Roman" w:eastAsia="MS Mincho" w:hAnsi="Times New Roman" w:cs="Times New Roman"/>
        </w:rPr>
        <w:t>: L&amp;G Solution S.r.l., di cui si avvale l’Ente per le operazioni di gara.</w:t>
      </w:r>
    </w:p>
    <w:p w:rsidR="00BF4A94" w:rsidRPr="00DC65F1" w:rsidRDefault="00BF4A94" w:rsidP="00BF4A94">
      <w:pPr>
        <w:jc w:val="both"/>
        <w:rPr>
          <w:rFonts w:ascii="Times New Roman" w:eastAsia="MS Mincho" w:hAnsi="Times New Roman" w:cs="Times New Roman"/>
          <w:b/>
          <w:highlight w:val="yellow"/>
        </w:rPr>
      </w:pPr>
      <w:r w:rsidRPr="00DC65F1">
        <w:rPr>
          <w:rFonts w:ascii="Times New Roman" w:eastAsia="MS Mincho" w:hAnsi="Times New Roman" w:cs="Times New Roman"/>
          <w:b/>
        </w:rPr>
        <w:t>Sistema/Piattaforma</w:t>
      </w:r>
      <w:r w:rsidRPr="00DC65F1">
        <w:rPr>
          <w:rFonts w:ascii="Times New Roman" w:eastAsia="MS Mincho" w:hAnsi="Times New Roman" w:cs="Times New Roman"/>
        </w:rPr>
        <w:t xml:space="preserve">: sistema informatico per le procedure telematiche di acquisto raggiungibile al sito: </w:t>
      </w:r>
      <w:hyperlink r:id="rId8" w:history="1">
        <w:r w:rsidRPr="00DC65F1">
          <w:rPr>
            <w:rFonts w:ascii="Times New Roman" w:eastAsia="MS Mincho" w:hAnsi="Times New Roman" w:cs="Times New Roman"/>
            <w:color w:val="0563C1"/>
            <w:u w:val="single"/>
          </w:rPr>
          <w:t>https://montedoro.traspare.com</w:t>
        </w:r>
      </w:hyperlink>
      <w:r w:rsidRPr="00DC65F1">
        <w:rPr>
          <w:rFonts w:ascii="Times New Roman" w:eastAsia="MS Mincho" w:hAnsi="Times New Roman" w:cs="Times New Roman"/>
        </w:rPr>
        <w:t>.</w:t>
      </w:r>
      <w:r w:rsidRPr="00DC65F1">
        <w:rPr>
          <w:rFonts w:ascii="Times New Roman" w:eastAsia="MS Mincho" w:hAnsi="Times New Roman" w:cs="Times New Roman"/>
        </w:rPr>
        <w:tab/>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Busta telematica</w:t>
      </w:r>
      <w:r w:rsidRPr="00DC65F1">
        <w:rPr>
          <w:rFonts w:ascii="Times New Roman" w:hAnsi="Times New Roman" w:cs="Times New Roman"/>
        </w:rPr>
        <w:t>: Archivio informatico contenete la documentazione richiesta dal bando/disciplinare di gara ai fini della partecipazione dell’impresa. Il contenuto dell’offerta presentata da ciascun Concorrente non è accessibile agli altri concorrenti e alla Stazione appaltante. Il sistema accetta solo offerte non modificabili, dal momento che le stesse dovranno riportare una marca temporale certificata antecedente al periodo di invio.</w:t>
      </w:r>
      <w:r w:rsidRPr="00DC65F1">
        <w:rPr>
          <w:rFonts w:ascii="Times New Roman" w:hAnsi="Times New Roman" w:cs="Times New Roman"/>
        </w:rPr>
        <w:tab/>
      </w:r>
      <w:r w:rsidRPr="00DC65F1">
        <w:rPr>
          <w:rFonts w:ascii="Times New Roman" w:hAnsi="Times New Roman" w:cs="Times New Roman"/>
        </w:rPr>
        <w:br/>
      </w:r>
      <w:r w:rsidRPr="00DC65F1">
        <w:rPr>
          <w:rFonts w:ascii="Times New Roman" w:hAnsi="Times New Roman" w:cs="Times New Roman"/>
          <w:b/>
        </w:rPr>
        <w:t>Upload</w:t>
      </w:r>
      <w:r w:rsidRPr="00DC65F1">
        <w:rPr>
          <w:rFonts w:ascii="Times New Roman" w:hAnsi="Times New Roman" w:cs="Times New Roman"/>
        </w:rPr>
        <w:t>: processo di trasferimento e invio di dati dal sistema informatico del Concorrente a un sistema remoto, ossia a “distanza”, per mezzo di connessione alla rete internet.</w:t>
      </w:r>
      <w:r w:rsidRPr="00DC65F1">
        <w:rPr>
          <w:rFonts w:ascii="Times New Roman" w:hAnsi="Times New Roman" w:cs="Times New Roman"/>
        </w:rPr>
        <w:tab/>
      </w:r>
      <w:r w:rsidRPr="00DC65F1">
        <w:rPr>
          <w:rFonts w:ascii="Times New Roman" w:hAnsi="Times New Roman" w:cs="Times New Roman"/>
        </w:rPr>
        <w:br/>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Art. 3 - Dotazione informatica e avvertenze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Per partecipare alla Gara Telematica le Imprese concorrenti devono dotarsi, a propria cura e spese,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della seguente strumentazione tecnica e informatica necessaria:</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1) Personal Computer collegato ad Internet.</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Tutte le funzionalità disponibili sulla Piattaforma telematica della Centrale Unica di Committenza c/o l’Unione dei Comuni “MONTEDORO"  sono usufruibili mediante un Personal Computer Standard dotato di un Browser (tra quelli indicati nel punto 2) e collegato ad Internet.</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È consigliata una connessione ADSL o connessione internet aziendale.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Nota: Se l’accesso ad internet avviene attraverso la rete aziendale, si raccomanda di consultare il personale IT interno per verificare la disponibilità di banda e la possibilità di accesso in base alle configurazioni di proxy/firewall. Risoluzione schermo minima 1024 x 768.</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b/>
        </w:rPr>
        <w:t>2) Web Browser (programma che permette di collegarsi ad Internet).</w:t>
      </w:r>
      <w:r w:rsidRPr="00DC65F1">
        <w:rPr>
          <w:rFonts w:ascii="Times New Roman" w:hAnsi="Times New Roman" w:cs="Times New Roman"/>
          <w:b/>
        </w:rPr>
        <w:tab/>
      </w:r>
      <w:r w:rsidRPr="00DC65F1">
        <w:rPr>
          <w:rFonts w:ascii="Times New Roman" w:hAnsi="Times New Roman" w:cs="Times New Roman"/>
        </w:rPr>
        <w:br/>
        <w:t>Ai fini di una corretta fruibilità della Piattaforma si consigliano i seguenti web browser:</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Mozillla Firefox;</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Google Chrome.</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3) Configurazione Browser.</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È supportata la configurazione di default, come da installazione standard, in particolare per quanto riguarda le impostazioni di security, di abilitazione javascript, di memorizzazione cookies e di cache delle pagine web.</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4) Programmi necessari.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In base alle funzionalità utilizzate ed alle tipologie di documenti trattati come allegati, sono necessari programmi aggiuntivi quali: utilità di compressione/decompressione formato zip/rar, visualizzatori di formato pdf (Adobe Acrobat reader), programmi stand-alone per la gestione della firma digitale e della marcatura temporale (es. DIKE di InfoCert, ArubaKey di Aruba).</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5) Strumenti necessari.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Una firma digitale e un kit di marcatura temporale (cfr. definizioni).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br/>
      </w:r>
      <w:r w:rsidRPr="00DC65F1">
        <w:rPr>
          <w:rFonts w:ascii="Times New Roman" w:hAnsi="Times New Roman" w:cs="Times New Roman"/>
          <w:b/>
        </w:rPr>
        <w:t>Tutte le Imprese che partecipano alla presente gara telematica, esonerano espressamente l’Ente, il Gestore del Sistema e i loro dipendenti e collaboratori da ogni responsabilità relativa a qualsiasi malfunzionamento o difetto relativo ai servizi di connettività necessari a raggiungere il sistema attraverso la rete pubblica di telecomunicazioni.</w:t>
      </w:r>
      <w:r w:rsidRPr="00DC65F1">
        <w:rPr>
          <w:rFonts w:ascii="Times New Roman" w:hAnsi="Times New Roman" w:cs="Times New Roman"/>
        </w:rPr>
        <w:tab/>
      </w:r>
      <w:r w:rsidRPr="00DC65F1">
        <w:rPr>
          <w:rFonts w:ascii="Times New Roman" w:hAnsi="Times New Roman" w:cs="Times New Roman"/>
        </w:rPr>
        <w:br/>
        <w:t>Le Imprese partecipanti dovranno impegnarsi, anche nei confronti dei propri dipendenti, ad adottare tutte le misure tecniche ed organizzative necessarie ad assicurare la riservatezza e la protezione degli strumenti informatici assegnati.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L’account e la password necessari per l’accesso al sistema e la partecipazione alla gara sono personali.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lastRenderedPageBreak/>
        <w:t>Le Imprese concorrenti sono tenute a conservarli con la massima diligenza e a mantenerli segreti,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a non divulgarli o comunque a cederli a terzi e a utilizzarli sotto la propria esclusiva responsabilità</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nel rispetto dei principi di correttezza e buona fede, in modo da non recare pregiudizio al sistema</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e in generale ai terzi.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Le Imprese partecipanti si impegnano a manlevare e tenere indenne l’Ente e il Gestore del Sistema risarcendo qualunque pregiudizio, danno, costo e onere di qualsiasi natura, ivi comprese le spese legali eventuali che dovessero essere sopportate dagli stessi a causa di violazioni delle presenti regole e di un utilizzo scorretto o improprio del sistema.</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Il Gestore del Sistema e l’Ente non possono essere in alcun caso ritenuti responsabili per qualunque genere di danno diretto o indiretto subito dai concorrenti o da terzi a causa o comunque in connessione con l’accesso, l’utilizzo o il mancato funzionamento del sistema, dei suoi </w:t>
      </w:r>
      <w:bookmarkStart w:id="0" w:name="_GoBack"/>
      <w:r w:rsidRPr="00DC65F1">
        <w:rPr>
          <w:rFonts w:ascii="Times New Roman" w:hAnsi="Times New Roman" w:cs="Times New Roman"/>
        </w:rPr>
        <w:t>serviz</w:t>
      </w:r>
      <w:bookmarkEnd w:id="0"/>
      <w:r w:rsidRPr="00DC65F1">
        <w:rPr>
          <w:rFonts w:ascii="Times New Roman" w:hAnsi="Times New Roman" w:cs="Times New Roman"/>
        </w:rPr>
        <w:t>i e delle apposite procedure di firma digitale e marcatura temporale.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Tutti i soggetti abilitati sono tenuti a rispettare le norme legislative, regolamentari e contrattuali in</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tema di conservazione e utilizzo dello strumento di firma digitale e di marcatura temporale e ogni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istruzione impartita in materia dal Certificatore che ha rilasciato le dotazioni software; esonerano</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altresì espressamente l’Ente e il Gestore del sistema da qualsiasi responsabilità per conseguenze pregiudizievoli di qualsiasi natura o per danni diretti o indiretti arrecati ad essi o a terzi dall’utilizzo degli strumenti in parola.</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Il mancato e non corretto utilizzo degli appositi strumenti informatici di volta in volta richiesti nel corso della procedura costituisce una violazione delle presenti regole, che può comportare la sospensione o la revoca dell’abilitazione, oltre al risarcimento dei danni eventualmente provocati.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br/>
      </w:r>
      <w:r w:rsidRPr="00DC65F1">
        <w:rPr>
          <w:rFonts w:ascii="Times New Roman" w:hAnsi="Times New Roman" w:cs="Times New Roman"/>
          <w:b/>
        </w:rPr>
        <w:t>Art. 4 - Modalità di partecipazione alla gara telematica</w:t>
      </w:r>
      <w:r w:rsidRPr="00DC65F1">
        <w:rPr>
          <w:rFonts w:ascii="Times New Roman" w:hAnsi="Times New Roman" w:cs="Times New Roman"/>
        </w:rPr>
        <w:tab/>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Le imprese dovranno accedere al Portale (area riservata Fornitori) mediante l’inserimento delle proprie credenziali (e-mail e password) associate all’impresa abilitata.</w:t>
      </w:r>
      <w:r w:rsidRPr="00DC65F1">
        <w:rPr>
          <w:rFonts w:ascii="Times New Roman" w:hAnsi="Times New Roman" w:cs="Times New Roman"/>
        </w:rPr>
        <w:tab/>
      </w:r>
      <w:r w:rsidRPr="00DC65F1">
        <w:rPr>
          <w:rFonts w:ascii="Times New Roman" w:hAnsi="Times New Roman" w:cs="Times New Roman"/>
        </w:rPr>
        <w:br/>
        <w:t>Fatto ciò i concorrenti saranno tra quelli che potranno, previo espletamento di tutte le formalità amministrative, partecipare alla gara.</w:t>
      </w:r>
      <w:r w:rsidRPr="00DC65F1">
        <w:rPr>
          <w:rFonts w:ascii="Times New Roman" w:hAnsi="Times New Roman" w:cs="Times New Roman"/>
        </w:rPr>
        <w:tab/>
      </w:r>
      <w:r w:rsidRPr="00DC65F1">
        <w:rPr>
          <w:rFonts w:ascii="Times New Roman" w:hAnsi="Times New Roman" w:cs="Times New Roman"/>
        </w:rPr>
        <w:br/>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I concorrenti dovranno trasferire sul Sistema i file generati e salvati sul proprio PC, solo quando si aprirà il periodo di upload (vedi Timing di gara allegato).</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Il Sistema indica all’Impresa non solo quale è il termine ultimo perentorio di chiusura della singola busta d’offerta, ma anche il periodo e il relativo termine ultimo di upload (v. Timing di gara).</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Il Sistema accetterà le offerte firmate dall’Impresa Concorrente solo entro tale periodo; la data di inizio di questo periodo non potrà essere antecedente alla data di chiusura prevista per la firma digitale e la marcatura temporale delle offerte in busta chiusa.</w:t>
      </w:r>
      <w:r w:rsidRPr="00DC65F1">
        <w:rPr>
          <w:rFonts w:ascii="Times New Roman" w:hAnsi="Times New Roman" w:cs="Times New Roman"/>
        </w:rPr>
        <w:tab/>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br/>
      </w:r>
      <w:r w:rsidRPr="00DC65F1">
        <w:rPr>
          <w:rFonts w:ascii="Times New Roman" w:hAnsi="Times New Roman" w:cs="Times New Roman"/>
          <w:b/>
        </w:rPr>
        <w:t>In ogni caso, ai fini del termine previsto per l’invio delle offerte e per prevenire eventuali malfunzionamenti, si consiglia di procedere all’upload della documentazione richiesta nelle singole fasi con congruo anticipo rispetto al termine previsto per l’upload nel Timing di Gara.</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b/>
        </w:rPr>
        <w:t>FASE 1</w:t>
      </w:r>
      <w:r w:rsidRPr="00DC65F1">
        <w:rPr>
          <w:rFonts w:ascii="Times New Roman" w:hAnsi="Times New Roman" w:cs="Times New Roman"/>
        </w:rPr>
        <w:tab/>
      </w:r>
      <w:r w:rsidRPr="00DC65F1">
        <w:rPr>
          <w:rFonts w:ascii="Times New Roman" w:hAnsi="Times New Roman" w:cs="Times New Roman"/>
        </w:rPr>
        <w:br/>
      </w:r>
      <w:r w:rsidRPr="00DC65F1">
        <w:rPr>
          <w:rFonts w:ascii="Times New Roman" w:hAnsi="Times New Roman" w:cs="Times New Roman"/>
          <w:b/>
        </w:rPr>
        <w:t>Caricamento ed Invio Telematico della documentazione amministrativa e tecnica</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Entro il termine previsto dal timing di gara, le imprese partecipanti dovranno accedere alla Piattaforma mediante le proprie credenziali e partecipare alla procedura di gara dal modulo GARE - GARE APERTE.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br/>
        <w:t xml:space="preserve">Selezionata la procedura di gara, l’impresa tramite la funzione PARTECIPA, potrà completare il procedimento di partecipazione: </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1) </w:t>
      </w:r>
      <w:r w:rsidRPr="00DC65F1">
        <w:rPr>
          <w:rFonts w:ascii="Times New Roman" w:hAnsi="Times New Roman" w:cs="Times New Roman"/>
          <w:u w:val="single"/>
        </w:rPr>
        <w:t>Inserimento Documentazione Amministrativa</w:t>
      </w:r>
      <w:r w:rsidRPr="00DC65F1">
        <w:rPr>
          <w:rFonts w:ascii="Times New Roman" w:hAnsi="Times New Roman" w:cs="Times New Roman"/>
        </w:rPr>
        <w:t xml:space="preserve">: l’impresa partecipante dovrà inserire la documentazione amministrativa nell’apposita “BUSTA AMMINITRATIVA”, che consiste in un </w:t>
      </w:r>
      <w:r w:rsidRPr="00DC65F1">
        <w:rPr>
          <w:rFonts w:ascii="Times New Roman" w:hAnsi="Times New Roman" w:cs="Times New Roman"/>
        </w:rPr>
        <w:lastRenderedPageBreak/>
        <w:t>archivio informatico (cfr. definizioni) marcato temporalmente contente i documenti richiesti nel bando/disciplinare di gara firmati digitalmente.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Completato l’inserimento dell’archivio informatico, l’impresa partecipante dovrà inserire nell’apposita area il </w:t>
      </w:r>
      <w:r w:rsidRPr="00DC65F1">
        <w:rPr>
          <w:rFonts w:ascii="Times New Roman" w:hAnsi="Times New Roman" w:cs="Times New Roman"/>
          <w:b/>
        </w:rPr>
        <w:t>serial number della marca temporale</w:t>
      </w:r>
      <w:r w:rsidRPr="00DC65F1">
        <w:rPr>
          <w:rFonts w:ascii="Times New Roman" w:hAnsi="Times New Roman" w:cs="Times New Roman"/>
        </w:rPr>
        <w:t>.</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2) </w:t>
      </w:r>
      <w:r w:rsidRPr="00DC65F1">
        <w:rPr>
          <w:rFonts w:ascii="Times New Roman" w:hAnsi="Times New Roman" w:cs="Times New Roman"/>
          <w:u w:val="single"/>
        </w:rPr>
        <w:t>Inserimento Documentazione Tecnica</w:t>
      </w:r>
      <w:r w:rsidRPr="00DC65F1">
        <w:rPr>
          <w:rFonts w:ascii="Times New Roman" w:hAnsi="Times New Roman" w:cs="Times New Roman"/>
        </w:rPr>
        <w:t>: l’impresa partecipante dovrà inserire la documentazione tecnica nell’apposita “BUSTA TECNICA”, che consiste in un archivio informatico (cfr. definizioni) marcato temporalmente contente i documenti richiesti nel bando/disciplinare di gara firmati digitalmente.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Completato l’inserimento dell’archivio informatico, l’impresa partecipante dovrà inserire nell’apposita area il </w:t>
      </w:r>
      <w:r w:rsidRPr="00DC65F1">
        <w:rPr>
          <w:rFonts w:ascii="Times New Roman" w:hAnsi="Times New Roman" w:cs="Times New Roman"/>
          <w:b/>
        </w:rPr>
        <w:t>serial number della marca temporale</w:t>
      </w:r>
      <w:r w:rsidRPr="00DC65F1">
        <w:rPr>
          <w:rFonts w:ascii="Times New Roman" w:hAnsi="Times New Roman" w:cs="Times New Roman"/>
        </w:rPr>
        <w:t>.</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3) </w:t>
      </w:r>
      <w:r w:rsidRPr="00DC65F1">
        <w:rPr>
          <w:rFonts w:ascii="Times New Roman" w:hAnsi="Times New Roman" w:cs="Times New Roman"/>
          <w:u w:val="single"/>
        </w:rPr>
        <w:t>Inserimento Serial Number Marca Temporale Busta Economica</w:t>
      </w:r>
      <w:r w:rsidRPr="00DC65F1">
        <w:rPr>
          <w:rFonts w:ascii="Times New Roman" w:hAnsi="Times New Roman" w:cs="Times New Roman"/>
        </w:rPr>
        <w:t>: l’impresa partecipante dovrà inserire nell’apposita area il serial number della marca temporale apposta sull’archivio contenente l’offerta economica. L’archivio relativo all’Offerta Economica verrà inviato successivamente (al termine della seduta riservata - vedi timing di gara)</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Tale operazione consente di individuare univocamente l’offerta economica, firmata e marcata entro il termine previsto dal timing di gara, che dovrà essere caricata successivamente sul portale.</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4) </w:t>
      </w:r>
      <w:r w:rsidRPr="00DC65F1">
        <w:rPr>
          <w:rFonts w:ascii="Times New Roman" w:hAnsi="Times New Roman" w:cs="Times New Roman"/>
          <w:u w:val="single"/>
        </w:rPr>
        <w:t>Invio Offerta</w:t>
      </w:r>
      <w:r w:rsidRPr="00DC65F1">
        <w:rPr>
          <w:rFonts w:ascii="Times New Roman" w:hAnsi="Times New Roman" w:cs="Times New Roman"/>
        </w:rPr>
        <w:t>: completati gli step descritti nei precedenti punti, l’impresa partecipante, entro il termine previsto nel timing di gara, tramite l’apposita funzione “INVIO OFFERTA” potrà procedere all’invio di tutta la documentazione precedentemente inserita. Al termine dell’Invio, il sistema produrrà in automatico un documento denominato “BUSTA DI GARA TELEMATICA” contenente il riepilogo di tutta la documentazione inserita.</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La documentazione inserita negli archivi informatici dovrà essere firmata digitalmente entro il termine di scadenza della gara.</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La marcatura temporale dovrà essere necessariamente apposta sugli archivi informatici (formato file .zip/.rar) entro il termine di scadenza della gara (vedi il successivo timing di gara).</w:t>
      </w:r>
    </w:p>
    <w:p w:rsidR="002F403F" w:rsidRPr="00DC65F1" w:rsidRDefault="002F403F" w:rsidP="002F403F">
      <w:pPr>
        <w:jc w:val="both"/>
        <w:rPr>
          <w:rFonts w:ascii="Times New Roman" w:hAnsi="Times New Roman" w:cs="Times New Roman"/>
          <w:b/>
        </w:rPr>
      </w:pPr>
    </w:p>
    <w:p w:rsidR="002F403F" w:rsidRPr="00DC65F1" w:rsidRDefault="002F403F" w:rsidP="002F403F">
      <w:pPr>
        <w:jc w:val="both"/>
        <w:rPr>
          <w:rFonts w:ascii="Times New Roman" w:hAnsi="Times New Roman" w:cs="Times New Roman"/>
          <w:b/>
          <w:color w:val="FF0000"/>
        </w:rPr>
      </w:pPr>
      <w:r w:rsidRPr="00DC65F1">
        <w:rPr>
          <w:rFonts w:ascii="Times New Roman" w:hAnsi="Times New Roman" w:cs="Times New Roman"/>
          <w:b/>
          <w:color w:val="FF0000"/>
        </w:rPr>
        <w:t>NOTA BENE:</w:t>
      </w:r>
      <w:r>
        <w:rPr>
          <w:rFonts w:ascii="Times New Roman" w:hAnsi="Times New Roman" w:cs="Times New Roman"/>
          <w:b/>
          <w:color w:val="FF0000"/>
        </w:rPr>
        <w:t xml:space="preserve"> </w:t>
      </w:r>
      <w:r w:rsidRPr="00DC65F1">
        <w:rPr>
          <w:rFonts w:ascii="Times New Roman" w:hAnsi="Times New Roman" w:cs="Times New Roman"/>
          <w:b/>
          <w:color w:val="FF0000"/>
        </w:rPr>
        <w:t>L’operatore economico, che partecipa ad una gara creata con tale modalità, dovrà firmare digitalmente tutta la documentazione richiesta per la partecipazione alla gara ed inserirla nei rispettivi archivi informatici (buste di gara) da firmare digitalmente e marcare temporalmente entro il termine di scadenza previsto nella documentazione di gara predisposta dalla stazione appaltante. Solo dopo la scadenza della gara (termine ultimo per firma digitale e marca temporale delle buste di gara) e, precisamente, nella finestra temporale che verrà definita nella documentazione di gara predisposta dalla stazione appaltante ed inserita nel sistema al momento della creazione della gara, l’operatore economico potrà caricare ed inviare gli archivi informatici (buste di gara). L’operatore economico sarà obbligato ad inserire in questa finestra temporale, oltre alle buste di gara amministrativa e tecnica, anche il “serial number” della marca temporale apposta sulla busta economica, che dovrà caricare a sistema in una seconda finestra temporale di upload. La seconda finestra temporale per il caricamento della busta economica verrà definita e comunicata dalla stazione appaltante all’operatore economico solo al termine della valutazione delle offerte tecniche (vedi il successivo timing di gara).</w:t>
      </w:r>
    </w:p>
    <w:p w:rsidR="002F403F" w:rsidRPr="00DC65F1" w:rsidRDefault="002F403F" w:rsidP="002F403F">
      <w:pPr>
        <w:jc w:val="both"/>
        <w:rPr>
          <w:rFonts w:ascii="Times New Roman" w:hAnsi="Times New Roman" w:cs="Times New Roman"/>
          <w:b/>
        </w:rPr>
      </w:pPr>
    </w:p>
    <w:p w:rsidR="002F403F" w:rsidRPr="00DC65F1" w:rsidRDefault="002F403F" w:rsidP="002F403F">
      <w:pPr>
        <w:jc w:val="both"/>
        <w:rPr>
          <w:rFonts w:ascii="Times New Roman" w:hAnsi="Times New Roman" w:cs="Times New Roman"/>
          <w:b/>
          <w:color w:val="FF0000"/>
        </w:rPr>
      </w:pPr>
      <w:r w:rsidRPr="00DC65F1">
        <w:rPr>
          <w:rFonts w:ascii="Times New Roman" w:hAnsi="Times New Roman" w:cs="Times New Roman"/>
          <w:b/>
          <w:color w:val="FF0000"/>
        </w:rPr>
        <w:t>Per approfondimenti e chiarimenti, si invitano gli utenti a prendere visione dei manuali pubblicati sulla piattaforma nella sezione "Manuali e Tutorial".</w:t>
      </w:r>
    </w:p>
    <w:p w:rsidR="002F403F" w:rsidRPr="00DC65F1" w:rsidRDefault="002F403F" w:rsidP="002F403F">
      <w:pPr>
        <w:jc w:val="both"/>
        <w:rPr>
          <w:rFonts w:ascii="Times New Roman" w:hAnsi="Times New Roman" w:cs="Times New Roman"/>
          <w:b/>
        </w:rPr>
      </w:pP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lastRenderedPageBreak/>
        <w:t>N.B. E’ necessario creare la marca temporale utilizzando il formato .TSD (con documento in allegato) e non il formato .TSR</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b/>
        </w:rPr>
        <w:br/>
        <w:t>Avvertenze</w:t>
      </w:r>
      <w:r w:rsidRPr="00DC65F1">
        <w:rPr>
          <w:rFonts w:ascii="Times New Roman" w:hAnsi="Times New Roman" w:cs="Times New Roman"/>
        </w:rPr>
        <w:br/>
        <w:t xml:space="preserve">L’offerta e la documentazione che la compone, dovranno essere inviate attraverso il Sistema telematico entro e non oltre il termine di “Fine periodo per il caricamento telematico della documentazione amministrativa e tecnica”, </w:t>
      </w:r>
      <w:r w:rsidRPr="00DC65F1">
        <w:rPr>
          <w:rFonts w:ascii="Times New Roman" w:hAnsi="Times New Roman" w:cs="Times New Roman"/>
          <w:u w:val="single"/>
        </w:rPr>
        <w:t>pena la non ammissibilità alla procedura di gara</w:t>
      </w:r>
      <w:r w:rsidRPr="00DC65F1">
        <w:rPr>
          <w:rFonts w:ascii="Times New Roman" w:hAnsi="Times New Roman" w:cs="Times New Roman"/>
        </w:rPr>
        <w:t xml:space="preserve">. </w:t>
      </w:r>
      <w:r w:rsidRPr="00DC65F1">
        <w:rPr>
          <w:rFonts w:ascii="Times New Roman" w:hAnsi="Times New Roman" w:cs="Times New Roman"/>
        </w:rPr>
        <w:br/>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La presentazione dell’offerta è compiuta quando l’Operatore Economico visualizza un messaggio del Sistema che indica la conferma della corretta ricezione dell’offerta </w:t>
      </w:r>
      <w:r w:rsidRPr="00DC65F1">
        <w:rPr>
          <w:rFonts w:ascii="Times New Roman" w:hAnsi="Times New Roman" w:cs="Times New Roman"/>
          <w:color w:val="000000" w:themeColor="text1"/>
        </w:rPr>
        <w:t>e l’orario di registrazione</w:t>
      </w:r>
      <w:r w:rsidRPr="00DC65F1">
        <w:rPr>
          <w:rFonts w:ascii="Times New Roman" w:hAnsi="Times New Roman" w:cs="Times New Roman"/>
        </w:rPr>
        <w:t xml:space="preserve">. L’Operatore Economico, inoltre, riceverà le stesse informazioni attraverso una notifica PEC inviata automaticamente dal sistema all’indirizzo PEC dichiarato all’atto della </w:t>
      </w:r>
      <w:r w:rsidRPr="00DC65F1">
        <w:rPr>
          <w:rFonts w:ascii="Times New Roman" w:hAnsi="Times New Roman" w:cs="Times New Roman"/>
          <w:color w:val="000000" w:themeColor="text1"/>
        </w:rPr>
        <w:t>registrazione</w:t>
      </w:r>
      <w:r w:rsidRPr="00DC65F1">
        <w:rPr>
          <w:rFonts w:ascii="Times New Roman" w:hAnsi="Times New Roman" w:cs="Times New Roman"/>
        </w:rPr>
        <w:t>.</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br/>
        <w:t>FASE 2</w:t>
      </w:r>
      <w:r w:rsidRPr="00DC65F1">
        <w:rPr>
          <w:rFonts w:ascii="Times New Roman" w:hAnsi="Times New Roman" w:cs="Times New Roman"/>
          <w:b/>
        </w:rPr>
        <w:tab/>
      </w:r>
      <w:r w:rsidRPr="00DC65F1">
        <w:rPr>
          <w:rFonts w:ascii="Times New Roman" w:hAnsi="Times New Roman" w:cs="Times New Roman"/>
        </w:rPr>
        <w:br/>
      </w:r>
      <w:r w:rsidRPr="00DC65F1">
        <w:rPr>
          <w:rFonts w:ascii="Times New Roman" w:hAnsi="Times New Roman" w:cs="Times New Roman"/>
          <w:b/>
        </w:rPr>
        <w:t>Offerta economica telematica</w:t>
      </w:r>
      <w:r w:rsidRPr="00DC65F1">
        <w:rPr>
          <w:rFonts w:ascii="Times New Roman" w:hAnsi="Times New Roman" w:cs="Times New Roman"/>
        </w:rPr>
        <w:tab/>
      </w:r>
      <w:r w:rsidRPr="00DC65F1">
        <w:rPr>
          <w:rFonts w:ascii="Times New Roman" w:hAnsi="Times New Roman" w:cs="Times New Roman"/>
        </w:rPr>
        <w:br/>
        <w:t>Al termine del periodo di verifica della conformità della documentazione amministrativa e tecnica da parte della Commissione di gara, nel periodo previsto dal successivo timing di gara, le imprese concorrenti dovranno caricare a sistema l’archivio informatico marcato temporalmente, contente i file relativi all’offerta economica firmato/i digitalmente.</w:t>
      </w:r>
      <w:r w:rsidRPr="00DC65F1">
        <w:rPr>
          <w:rFonts w:ascii="Times New Roman" w:hAnsi="Times New Roman" w:cs="Times New Roman"/>
        </w:rPr>
        <w:tab/>
      </w:r>
      <w:r w:rsidRPr="00DC65F1">
        <w:rPr>
          <w:rFonts w:ascii="Times New Roman" w:hAnsi="Times New Roman" w:cs="Times New Roman"/>
          <w:u w:val="single"/>
        </w:rPr>
        <w:br/>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u w:val="single"/>
        </w:rPr>
        <w:t>Il numero identificativo (serial number) della marca temporale inserito nella precedente Fase 1 - punto 3 dovrà necessariamente corrispondere a quello dell’archivio informatico “BUSTA ECONOMICA” caricato in questa Fase</w:t>
      </w:r>
      <w:r w:rsidRPr="00DC65F1">
        <w:rPr>
          <w:rFonts w:ascii="Times New Roman" w:hAnsi="Times New Roman" w:cs="Times New Roman"/>
        </w:rPr>
        <w:t xml:space="preserve">. </w:t>
      </w:r>
      <w:r w:rsidRPr="00DC65F1">
        <w:rPr>
          <w:rFonts w:ascii="Times New Roman" w:hAnsi="Times New Roman" w:cs="Times New Roman"/>
          <w:b/>
        </w:rPr>
        <w:t>L’eventuale discordanza sarà causa di esclusione dell’offerta dalla gara.</w:t>
      </w:r>
      <w:r w:rsidRPr="00DC65F1">
        <w:rPr>
          <w:rFonts w:ascii="Times New Roman" w:hAnsi="Times New Roman" w:cs="Times New Roman"/>
          <w:b/>
        </w:rPr>
        <w:tab/>
      </w:r>
      <w:r w:rsidRPr="00DC65F1">
        <w:rPr>
          <w:rFonts w:ascii="Times New Roman" w:hAnsi="Times New Roman" w:cs="Times New Roman"/>
          <w:b/>
        </w:rPr>
        <w:br/>
      </w:r>
      <w:r w:rsidRPr="00DC65F1">
        <w:rPr>
          <w:rFonts w:ascii="Times New Roman" w:hAnsi="Times New Roman" w:cs="Times New Roman"/>
        </w:rPr>
        <w:br/>
        <w:t>L’impresa partecipante, entro il termine previsto nel timing di gara, tramite l’apposita funzione “INVIO OFFERTA ECONOMICA” potrà procedere all’invio della stessa. Al termine dell’Invio, il sistema produrrà in automatico un documento denominato “BUSTA DI GARA TELEMATICA” contenente il riepilogo di tutta la documentazione inserita.</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Avvertenze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L’offerta e la documentazione che la compone, dovranno essere inviate attraverso il Sistema telematico entro e non oltre il termine di “Fine periodo per il caricamento telematico della documentazione economica”, </w:t>
      </w:r>
      <w:r w:rsidRPr="00DC65F1">
        <w:rPr>
          <w:rFonts w:ascii="Times New Roman" w:hAnsi="Times New Roman" w:cs="Times New Roman"/>
          <w:u w:val="single"/>
        </w:rPr>
        <w:t>pena l’esclusione dalla gara.</w:t>
      </w:r>
      <w:r w:rsidRPr="00DC65F1">
        <w:rPr>
          <w:rFonts w:ascii="Times New Roman" w:hAnsi="Times New Roman" w:cs="Times New Roman"/>
        </w:rPr>
        <w:tab/>
      </w:r>
      <w:r w:rsidRPr="00DC65F1">
        <w:rPr>
          <w:rFonts w:ascii="Times New Roman" w:hAnsi="Times New Roman" w:cs="Times New Roman"/>
        </w:rPr>
        <w:br/>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La presentazione dell’offerta è compiuta quando l’Operatore Economico visualizza un messaggio del Sistema che indica la conferma della corretta ricezione dell’offerta e lorario di registrazione. L’Operatore Economico, inoltre, riceverà le stesse informazioni attraverso una notifica PEC inviata automaticamente dal sistema all’indirizzo PEC dichiarato all’atto della registrazione.</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u w:val="single"/>
        </w:rPr>
      </w:pPr>
      <w:r w:rsidRPr="00DC65F1">
        <w:rPr>
          <w:rFonts w:ascii="Times New Roman" w:hAnsi="Times New Roman" w:cs="Times New Roman"/>
          <w:u w:val="single"/>
        </w:rPr>
        <w:t>N.B. In caso di esclusione a seguito della valutazione della documentazione amministrativa e/o tecnica non sarà possibile procedere all’inoltro dell’offerta economica telematica.</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b/>
        </w:rPr>
        <w:t>Modalità di presentazione della documentazione in caso di partecipazione in Raggruppamento Temporaneo di Imprese (RTI), Associazione Temporanea di Impresa (ATI) o Consorzio.</w:t>
      </w:r>
      <w:r w:rsidRPr="00DC65F1">
        <w:rPr>
          <w:rFonts w:ascii="Times New Roman" w:hAnsi="Times New Roman" w:cs="Times New Roman"/>
          <w:b/>
        </w:rPr>
        <w:tab/>
      </w:r>
      <w:r w:rsidRPr="00DC65F1">
        <w:rPr>
          <w:rFonts w:ascii="Times New Roman" w:hAnsi="Times New Roman" w:cs="Times New Roman"/>
          <w:b/>
        </w:rPr>
        <w:br/>
      </w:r>
      <w:r w:rsidRPr="00DC65F1">
        <w:rPr>
          <w:rFonts w:ascii="Times New Roman" w:hAnsi="Times New Roman" w:cs="Times New Roman"/>
        </w:rPr>
        <w:t>La documentazione richiesta nel bando/disciplinare di gara e l’offerta economica dovrà essere: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firmata digitalmente dai soggetti indicati nel bando/disciplinare di gara;</w:t>
      </w:r>
      <w:r w:rsidRPr="00DC65F1">
        <w:rPr>
          <w:rFonts w:ascii="Times New Roman" w:hAnsi="Times New Roman" w:cs="Times New Roman"/>
        </w:rPr>
        <w:tab/>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rPr>
        <w:t xml:space="preserve">- caricata sul sistema, nei termini previsti dal timing di gara e secondo le modalità descritte nel presente Regolamento, </w:t>
      </w:r>
      <w:r w:rsidRPr="00DC65F1">
        <w:rPr>
          <w:rFonts w:ascii="Times New Roman" w:hAnsi="Times New Roman" w:cs="Times New Roman"/>
          <w:b/>
        </w:rPr>
        <w:t>dalla sola ditta mandataria.</w:t>
      </w:r>
      <w:r w:rsidRPr="00DC65F1">
        <w:rPr>
          <w:rFonts w:ascii="Times New Roman" w:hAnsi="Times New Roman" w:cs="Times New Roman"/>
        </w:rPr>
        <w:t xml:space="preserve"> </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lastRenderedPageBreak/>
        <w:t>Art. 5 - SCHEMA TEMPORALE (TIMING DI GARA)</w:t>
      </w:r>
    </w:p>
    <w:p w:rsidR="002F403F" w:rsidRPr="00DC65F1" w:rsidRDefault="002F403F" w:rsidP="002F403F">
      <w:pPr>
        <w:jc w:val="both"/>
        <w:rPr>
          <w:rFonts w:ascii="Times New Roman" w:hAnsi="Times New Roman" w:cs="Times New Roman"/>
          <w:b/>
          <w:color w:val="FF0000"/>
        </w:rPr>
      </w:pPr>
      <w:r w:rsidRPr="00DC65F1">
        <w:rPr>
          <w:rFonts w:ascii="Times New Roman" w:hAnsi="Times New Roman" w:cs="Times New Roman"/>
        </w:rPr>
        <w:t>La gara seguirà le seguenti fasi:</w:t>
      </w:r>
      <w:r w:rsidRPr="00DC65F1">
        <w:rPr>
          <w:rFonts w:ascii="Times New Roman" w:hAnsi="Times New Roman" w:cs="Times New Roman"/>
        </w:rPr>
        <w:tab/>
      </w:r>
      <w:r w:rsidRPr="00DC65F1">
        <w:rPr>
          <w:rFonts w:ascii="Times New Roman" w:hAnsi="Times New Roman" w:cs="Times New Roman"/>
        </w:rPr>
        <w:br/>
      </w:r>
    </w:p>
    <w:p w:rsidR="002F403F" w:rsidRPr="00DC65F1" w:rsidRDefault="002F403F" w:rsidP="002F403F">
      <w:pPr>
        <w:jc w:val="both"/>
        <w:rPr>
          <w:rFonts w:ascii="Times New Roman" w:hAnsi="Times New Roman" w:cs="Times New Roman"/>
        </w:rPr>
      </w:pPr>
    </w:p>
    <w:tbl>
      <w:tblPr>
        <w:tblStyle w:val="Grigliatabella"/>
        <w:tblW w:w="9526" w:type="dxa"/>
        <w:tblLook w:val="04A0" w:firstRow="1" w:lastRow="0" w:firstColumn="1" w:lastColumn="0" w:noHBand="0" w:noVBand="1"/>
      </w:tblPr>
      <w:tblGrid>
        <w:gridCol w:w="4849"/>
        <w:gridCol w:w="2517"/>
        <w:gridCol w:w="2160"/>
      </w:tblGrid>
      <w:tr w:rsidR="002F403F" w:rsidRPr="00DC65F1" w:rsidTr="00C5064D">
        <w:trPr>
          <w:trHeight w:val="263"/>
        </w:trPr>
        <w:tc>
          <w:tcPr>
            <w:tcW w:w="4849" w:type="dxa"/>
          </w:tcPr>
          <w:p w:rsidR="002F403F" w:rsidRPr="00DC65F1" w:rsidRDefault="002F403F" w:rsidP="00C5064D">
            <w:pPr>
              <w:jc w:val="center"/>
              <w:rPr>
                <w:rFonts w:ascii="Times New Roman" w:hAnsi="Times New Roman" w:cs="Times New Roman"/>
                <w:b/>
              </w:rPr>
            </w:pPr>
            <w:r w:rsidRPr="00DC65F1">
              <w:rPr>
                <w:rFonts w:ascii="Times New Roman" w:hAnsi="Times New Roman" w:cs="Times New Roman"/>
                <w:b/>
              </w:rPr>
              <w:t>TIMING GARA</w:t>
            </w:r>
          </w:p>
        </w:tc>
        <w:tc>
          <w:tcPr>
            <w:tcW w:w="2517" w:type="dxa"/>
          </w:tcPr>
          <w:p w:rsidR="002F403F" w:rsidRPr="00DC65F1" w:rsidRDefault="002F403F" w:rsidP="00C5064D">
            <w:pPr>
              <w:jc w:val="center"/>
              <w:rPr>
                <w:rFonts w:ascii="Times New Roman" w:hAnsi="Times New Roman" w:cs="Times New Roman"/>
                <w:b/>
              </w:rPr>
            </w:pPr>
            <w:r w:rsidRPr="00DC65F1">
              <w:rPr>
                <w:rFonts w:ascii="Times New Roman" w:hAnsi="Times New Roman" w:cs="Times New Roman"/>
                <w:b/>
              </w:rPr>
              <w:t>Data</w:t>
            </w:r>
          </w:p>
        </w:tc>
        <w:tc>
          <w:tcPr>
            <w:tcW w:w="2160" w:type="dxa"/>
          </w:tcPr>
          <w:p w:rsidR="002F403F" w:rsidRPr="00DC65F1" w:rsidRDefault="002F403F" w:rsidP="00C5064D">
            <w:pPr>
              <w:jc w:val="center"/>
              <w:rPr>
                <w:rFonts w:ascii="Times New Roman" w:hAnsi="Times New Roman" w:cs="Times New Roman"/>
                <w:b/>
              </w:rPr>
            </w:pPr>
            <w:r w:rsidRPr="00DC65F1">
              <w:rPr>
                <w:rFonts w:ascii="Times New Roman" w:hAnsi="Times New Roman" w:cs="Times New Roman"/>
                <w:b/>
              </w:rPr>
              <w:t>Ora</w:t>
            </w:r>
          </w:p>
        </w:tc>
      </w:tr>
      <w:tr w:rsidR="002F403F" w:rsidRPr="00DC65F1" w:rsidTr="00C5064D">
        <w:trPr>
          <w:trHeight w:val="642"/>
        </w:trPr>
        <w:tc>
          <w:tcPr>
            <w:tcW w:w="4849" w:type="dxa"/>
          </w:tcPr>
          <w:p w:rsidR="002F403F" w:rsidRPr="00DC65F1" w:rsidRDefault="002F403F" w:rsidP="00C5064D">
            <w:pPr>
              <w:jc w:val="both"/>
              <w:rPr>
                <w:rFonts w:ascii="Times New Roman" w:hAnsi="Times New Roman" w:cs="Times New Roman"/>
              </w:rPr>
            </w:pPr>
            <w:r w:rsidRPr="00DC65F1">
              <w:rPr>
                <w:rFonts w:ascii="Times New Roman" w:hAnsi="Times New Roman" w:cs="Times New Roman"/>
              </w:rPr>
              <w:t>Termine ultimo per la richiesta chiarimenti</w:t>
            </w:r>
            <w:r w:rsidRPr="00DC65F1">
              <w:rPr>
                <w:rFonts w:ascii="Times New Roman" w:hAnsi="Times New Roman" w:cs="Times New Roman"/>
              </w:rPr>
              <w:tab/>
            </w:r>
          </w:p>
        </w:tc>
        <w:tc>
          <w:tcPr>
            <w:tcW w:w="2517"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c>
          <w:tcPr>
            <w:tcW w:w="2160"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r>
      <w:tr w:rsidR="002F403F" w:rsidRPr="00DC65F1" w:rsidTr="00C5064D">
        <w:trPr>
          <w:trHeight w:val="263"/>
        </w:trPr>
        <w:tc>
          <w:tcPr>
            <w:tcW w:w="4849" w:type="dxa"/>
          </w:tcPr>
          <w:p w:rsidR="002F403F" w:rsidRPr="00DC65F1" w:rsidRDefault="002F403F" w:rsidP="00C5064D">
            <w:pPr>
              <w:rPr>
                <w:rFonts w:ascii="Times New Roman" w:hAnsi="Times New Roman" w:cs="Times New Roman"/>
              </w:rPr>
            </w:pPr>
            <w:r w:rsidRPr="00DC65F1">
              <w:rPr>
                <w:rFonts w:ascii="Times New Roman" w:hAnsi="Times New Roman" w:cs="Times New Roman"/>
              </w:rPr>
              <w:t>Scadenza della gara (Termine ultimo perentorio di firma digitale documenti e marcatura temporale dell’archivio)</w:t>
            </w:r>
            <w:r w:rsidRPr="00DC65F1">
              <w:rPr>
                <w:rFonts w:ascii="Times New Roman" w:hAnsi="Times New Roman" w:cs="Times New Roman"/>
              </w:rPr>
              <w:br/>
            </w:r>
          </w:p>
        </w:tc>
        <w:tc>
          <w:tcPr>
            <w:tcW w:w="2517"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c>
          <w:tcPr>
            <w:tcW w:w="2160"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r>
      <w:tr w:rsidR="002F403F" w:rsidRPr="00DC65F1" w:rsidTr="00C5064D">
        <w:trPr>
          <w:trHeight w:val="263"/>
        </w:trPr>
        <w:tc>
          <w:tcPr>
            <w:tcW w:w="4849" w:type="dxa"/>
          </w:tcPr>
          <w:p w:rsidR="002F403F" w:rsidRPr="00DC65F1" w:rsidRDefault="002F403F" w:rsidP="00C5064D">
            <w:pPr>
              <w:jc w:val="both"/>
              <w:rPr>
                <w:rFonts w:ascii="Times New Roman" w:hAnsi="Times New Roman" w:cs="Times New Roman"/>
              </w:rPr>
            </w:pPr>
            <w:r w:rsidRPr="00DC65F1">
              <w:rPr>
                <w:rFonts w:ascii="Times New Roman" w:hAnsi="Times New Roman" w:cs="Times New Roman"/>
              </w:rPr>
              <w:t>Inizio periodo per il caricamento telematico della documentazione amministrativa e tecnica</w:t>
            </w:r>
          </w:p>
          <w:p w:rsidR="002F403F" w:rsidRPr="00DC65F1" w:rsidRDefault="002F403F" w:rsidP="00C5064D">
            <w:pPr>
              <w:jc w:val="both"/>
              <w:rPr>
                <w:rFonts w:ascii="Times New Roman" w:hAnsi="Times New Roman" w:cs="Times New Roman"/>
              </w:rPr>
            </w:pPr>
          </w:p>
        </w:tc>
        <w:tc>
          <w:tcPr>
            <w:tcW w:w="2517"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c>
          <w:tcPr>
            <w:tcW w:w="2160"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r>
      <w:tr w:rsidR="002F403F" w:rsidRPr="00DC65F1" w:rsidTr="00C5064D">
        <w:trPr>
          <w:trHeight w:val="263"/>
        </w:trPr>
        <w:tc>
          <w:tcPr>
            <w:tcW w:w="4849" w:type="dxa"/>
          </w:tcPr>
          <w:p w:rsidR="002F403F" w:rsidRPr="00DC65F1" w:rsidRDefault="002F403F" w:rsidP="00C5064D">
            <w:pPr>
              <w:jc w:val="both"/>
              <w:rPr>
                <w:rFonts w:ascii="Times New Roman" w:hAnsi="Times New Roman" w:cs="Times New Roman"/>
              </w:rPr>
            </w:pPr>
            <w:r w:rsidRPr="00DC65F1">
              <w:rPr>
                <w:rFonts w:ascii="Times New Roman" w:hAnsi="Times New Roman" w:cs="Times New Roman"/>
              </w:rPr>
              <w:t>Fine periodo per il caricamento telematico della documentazione amministrativa e tecnica</w:t>
            </w:r>
            <w:r w:rsidRPr="00DC65F1">
              <w:rPr>
                <w:rFonts w:ascii="Times New Roman" w:hAnsi="Times New Roman" w:cs="Times New Roman"/>
              </w:rPr>
              <w:tab/>
            </w:r>
          </w:p>
          <w:p w:rsidR="002F403F" w:rsidRPr="00DC65F1" w:rsidRDefault="002F403F" w:rsidP="00C5064D">
            <w:pPr>
              <w:jc w:val="both"/>
              <w:rPr>
                <w:rFonts w:ascii="Times New Roman" w:hAnsi="Times New Roman" w:cs="Times New Roman"/>
              </w:rPr>
            </w:pPr>
          </w:p>
        </w:tc>
        <w:tc>
          <w:tcPr>
            <w:tcW w:w="2517"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c>
          <w:tcPr>
            <w:tcW w:w="2160"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r>
      <w:tr w:rsidR="002F403F" w:rsidRPr="00DC65F1" w:rsidTr="00C5064D">
        <w:trPr>
          <w:trHeight w:val="263"/>
        </w:trPr>
        <w:tc>
          <w:tcPr>
            <w:tcW w:w="4849" w:type="dxa"/>
          </w:tcPr>
          <w:p w:rsidR="002F403F" w:rsidRPr="00DC65F1" w:rsidRDefault="002F403F" w:rsidP="00C5064D">
            <w:pPr>
              <w:jc w:val="both"/>
              <w:rPr>
                <w:rFonts w:ascii="Times New Roman" w:hAnsi="Times New Roman" w:cs="Times New Roman"/>
              </w:rPr>
            </w:pPr>
            <w:r w:rsidRPr="00DC65F1">
              <w:rPr>
                <w:rFonts w:ascii="Times New Roman" w:hAnsi="Times New Roman" w:cs="Times New Roman"/>
              </w:rPr>
              <w:t>Inizio periodo per il caricamento telematico della documentazione economica</w:t>
            </w:r>
          </w:p>
          <w:p w:rsidR="002F403F" w:rsidRPr="00DC65F1" w:rsidRDefault="002F403F" w:rsidP="00C5064D">
            <w:pPr>
              <w:jc w:val="both"/>
              <w:rPr>
                <w:rFonts w:ascii="Times New Roman" w:hAnsi="Times New Roman" w:cs="Times New Roman"/>
              </w:rPr>
            </w:pPr>
          </w:p>
        </w:tc>
        <w:tc>
          <w:tcPr>
            <w:tcW w:w="2517" w:type="dxa"/>
          </w:tcPr>
          <w:p w:rsidR="002F403F" w:rsidRPr="003565E3" w:rsidRDefault="002F403F" w:rsidP="00C5064D">
            <w:pPr>
              <w:rPr>
                <w:rFonts w:ascii="Times New Roman" w:hAnsi="Times New Roman" w:cs="Times New Roman"/>
                <w:i/>
                <w:color w:val="FF0000"/>
              </w:rPr>
            </w:pPr>
            <w:r w:rsidRPr="003565E3">
              <w:rPr>
                <w:rFonts w:ascii="Times New Roman" w:hAnsi="Times New Roman" w:cs="Times New Roman"/>
                <w:b/>
                <w:i/>
                <w:color w:val="FF0000"/>
              </w:rPr>
              <w:t>verrà definito e comunicato agli operatori economici solo al termine della valutazione delle offerte tecniche</w:t>
            </w:r>
          </w:p>
        </w:tc>
        <w:tc>
          <w:tcPr>
            <w:tcW w:w="2160" w:type="dxa"/>
          </w:tcPr>
          <w:p w:rsidR="002F403F" w:rsidRPr="003565E3" w:rsidRDefault="002F403F" w:rsidP="00C5064D">
            <w:pPr>
              <w:rPr>
                <w:rFonts w:ascii="Times New Roman" w:hAnsi="Times New Roman" w:cs="Times New Roman"/>
                <w:i/>
                <w:color w:val="FF0000"/>
              </w:rPr>
            </w:pPr>
            <w:r w:rsidRPr="003565E3">
              <w:rPr>
                <w:rFonts w:ascii="Times New Roman" w:hAnsi="Times New Roman" w:cs="Times New Roman"/>
                <w:b/>
                <w:i/>
                <w:color w:val="FF0000"/>
              </w:rPr>
              <w:t>verrà definito e comunicato agli operatori economici solo al termine della valutazione delle offerte tecniche</w:t>
            </w:r>
          </w:p>
        </w:tc>
      </w:tr>
      <w:tr w:rsidR="002F403F" w:rsidRPr="00DC65F1" w:rsidTr="00C5064D">
        <w:trPr>
          <w:trHeight w:val="278"/>
        </w:trPr>
        <w:tc>
          <w:tcPr>
            <w:tcW w:w="4849" w:type="dxa"/>
          </w:tcPr>
          <w:p w:rsidR="002F403F" w:rsidRPr="00DC65F1" w:rsidRDefault="002F403F" w:rsidP="00C5064D">
            <w:pPr>
              <w:jc w:val="both"/>
              <w:rPr>
                <w:rFonts w:ascii="Times New Roman" w:hAnsi="Times New Roman" w:cs="Times New Roman"/>
              </w:rPr>
            </w:pPr>
            <w:r w:rsidRPr="00DC65F1">
              <w:rPr>
                <w:rFonts w:ascii="Times New Roman" w:hAnsi="Times New Roman" w:cs="Times New Roman"/>
              </w:rPr>
              <w:t>Fine periodo per il caricamento telematico della documentazione economica</w:t>
            </w:r>
          </w:p>
          <w:p w:rsidR="002F403F" w:rsidRPr="00DC65F1" w:rsidRDefault="002F403F" w:rsidP="00C5064D">
            <w:pPr>
              <w:jc w:val="both"/>
              <w:rPr>
                <w:rFonts w:ascii="Times New Roman" w:hAnsi="Times New Roman" w:cs="Times New Roman"/>
              </w:rPr>
            </w:pPr>
          </w:p>
        </w:tc>
        <w:tc>
          <w:tcPr>
            <w:tcW w:w="2517" w:type="dxa"/>
          </w:tcPr>
          <w:p w:rsidR="002F403F" w:rsidRPr="003565E3" w:rsidRDefault="002F403F" w:rsidP="00C5064D">
            <w:pPr>
              <w:rPr>
                <w:rFonts w:ascii="Times New Roman" w:hAnsi="Times New Roman" w:cs="Times New Roman"/>
                <w:i/>
                <w:color w:val="FF0000"/>
              </w:rPr>
            </w:pPr>
            <w:r w:rsidRPr="003565E3">
              <w:rPr>
                <w:rFonts w:ascii="Times New Roman" w:hAnsi="Times New Roman" w:cs="Times New Roman"/>
                <w:b/>
                <w:i/>
                <w:color w:val="FF0000"/>
              </w:rPr>
              <w:t>verrà definito e comunicato agli operatori economici solo al termine della valutazione delle offerte tecniche</w:t>
            </w:r>
          </w:p>
        </w:tc>
        <w:tc>
          <w:tcPr>
            <w:tcW w:w="2160" w:type="dxa"/>
          </w:tcPr>
          <w:p w:rsidR="002F403F" w:rsidRPr="003565E3" w:rsidRDefault="002F403F" w:rsidP="00C5064D">
            <w:pPr>
              <w:rPr>
                <w:rFonts w:ascii="Times New Roman" w:hAnsi="Times New Roman" w:cs="Times New Roman"/>
                <w:i/>
                <w:color w:val="FF0000"/>
              </w:rPr>
            </w:pPr>
            <w:r w:rsidRPr="003565E3">
              <w:rPr>
                <w:rFonts w:ascii="Times New Roman" w:hAnsi="Times New Roman" w:cs="Times New Roman"/>
                <w:b/>
                <w:i/>
                <w:color w:val="FF0000"/>
              </w:rPr>
              <w:t>verrà definito e comunicato agli operatori economici solo al termine della valutazione delle offerte tecniche</w:t>
            </w:r>
          </w:p>
        </w:tc>
      </w:tr>
    </w:tbl>
    <w:p w:rsidR="002F403F" w:rsidRPr="00DC65F1" w:rsidRDefault="002F403F" w:rsidP="002F403F">
      <w:pPr>
        <w:jc w:val="both"/>
        <w:rPr>
          <w:rFonts w:ascii="Times New Roman" w:hAnsi="Times New Roman" w:cs="Times New Roman"/>
        </w:rPr>
      </w:pPr>
      <w:r w:rsidRPr="00DC65F1">
        <w:rPr>
          <w:rFonts w:ascii="Times New Roman" w:hAnsi="Times New Roman" w:cs="Times New Roman"/>
        </w:rPr>
        <w:br/>
      </w:r>
      <w:r w:rsidRPr="00DC65F1">
        <w:rPr>
          <w:rFonts w:ascii="Times New Roman" w:hAnsi="Times New Roman" w:cs="Times New Roman"/>
          <w:b/>
        </w:rPr>
        <w:t>Art. 6 - Richiesta chiarimenti</w:t>
      </w:r>
      <w:r w:rsidRPr="00DC65F1">
        <w:rPr>
          <w:rFonts w:ascii="Times New Roman" w:hAnsi="Times New Roman" w:cs="Times New Roman"/>
          <w:b/>
        </w:rPr>
        <w:tab/>
      </w:r>
      <w:r w:rsidRPr="00DC65F1">
        <w:rPr>
          <w:rFonts w:ascii="Times New Roman" w:hAnsi="Times New Roman" w:cs="Times New Roman"/>
        </w:rPr>
        <w:br/>
        <w:t>Per qualsiasi chiarimento circa le modalità di esecuzione di quanto richiesto o per eventuali delucidazioni, l’operatore economico dovrà accedere alla Piattaforma telematica della Centrale Unica di Committenza c/o l’Unione dei Comuni “MONTEDORO" tramite le proprie credenziali (username e password) ed inoltrare le richieste chiarimenti attraverso la funzione “RICHIESTA CHIARIMENTI” presente nei dettagli di gara entro i termini indicati nel Timing di gara alla voce “Termine ultimo per la richiesta di chiarimenti”.</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Le risposte alle richieste di chiarimento verranno notificate all’indirizzo mail dell’Operatore Economico e saranno visualizzabili anche nei dettagli di gara nella scheda “chiarimenti”.  </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Le domande e le relative risposte ai chiarimenti, inoltre, saranno pubblicate nella parte pubblica della gara nell’apposito spazio dedicato ai chiarimenti.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ab/>
      </w:r>
      <w:r w:rsidRPr="00DC65F1">
        <w:rPr>
          <w:rFonts w:ascii="Times New Roman" w:hAnsi="Times New Roman" w:cs="Times New Roman"/>
          <w:b/>
        </w:rPr>
        <w:br/>
        <w:t>Art. 7 - Soccorso Istruttorio</w:t>
      </w:r>
      <w:r w:rsidRPr="00DC65F1">
        <w:rPr>
          <w:rFonts w:ascii="Times New Roman" w:hAnsi="Times New Roman" w:cs="Times New Roman"/>
          <w:b/>
        </w:rPr>
        <w:tab/>
      </w:r>
      <w:r w:rsidRPr="00DC65F1">
        <w:rPr>
          <w:rFonts w:ascii="Times New Roman" w:hAnsi="Times New Roman" w:cs="Times New Roman"/>
          <w:b/>
        </w:rPr>
        <w:br/>
      </w:r>
      <w:r w:rsidRPr="00DC65F1">
        <w:rPr>
          <w:rFonts w:ascii="Times New Roman" w:hAnsi="Times New Roman" w:cs="Times New Roman"/>
        </w:rPr>
        <w:t xml:space="preserve">Nei casi previsti </w:t>
      </w:r>
      <w:r>
        <w:rPr>
          <w:rFonts w:ascii="Times New Roman" w:hAnsi="Times New Roman" w:cs="Times New Roman"/>
        </w:rPr>
        <w:t xml:space="preserve">dal </w:t>
      </w:r>
      <w:r w:rsidRPr="00DC65F1">
        <w:rPr>
          <w:rFonts w:ascii="Times New Roman" w:hAnsi="Times New Roman" w:cs="Times New Roman"/>
        </w:rPr>
        <w:t xml:space="preserve">disciplinare di gara troverà applicazione il principio del soccorso istruttorio previsto </w:t>
      </w:r>
      <w:r>
        <w:rPr>
          <w:rFonts w:ascii="Times New Roman" w:hAnsi="Times New Roman" w:cs="Times New Roman"/>
        </w:rPr>
        <w:t>d</w:t>
      </w:r>
      <w:r w:rsidRPr="00DC65F1">
        <w:rPr>
          <w:rFonts w:ascii="Times New Roman" w:hAnsi="Times New Roman" w:cs="Times New Roman"/>
        </w:rPr>
        <w:t xml:space="preserve">all’art. </w:t>
      </w:r>
      <w:r>
        <w:rPr>
          <w:rFonts w:ascii="Times New Roman" w:hAnsi="Times New Roman" w:cs="Times New Roman"/>
        </w:rPr>
        <w:t>101</w:t>
      </w:r>
      <w:r w:rsidRPr="00DC65F1">
        <w:rPr>
          <w:rFonts w:ascii="Times New Roman" w:hAnsi="Times New Roman" w:cs="Times New Roman"/>
        </w:rPr>
        <w:t xml:space="preserve"> del D.Lgs. </w:t>
      </w:r>
      <w:r>
        <w:rPr>
          <w:rFonts w:ascii="Times New Roman" w:hAnsi="Times New Roman" w:cs="Times New Roman"/>
        </w:rPr>
        <w:t>36</w:t>
      </w:r>
      <w:r w:rsidRPr="00DC65F1">
        <w:rPr>
          <w:rFonts w:ascii="Times New Roman" w:hAnsi="Times New Roman" w:cs="Times New Roman"/>
        </w:rPr>
        <w:t>/20</w:t>
      </w:r>
      <w:r>
        <w:rPr>
          <w:rFonts w:ascii="Times New Roman" w:hAnsi="Times New Roman" w:cs="Times New Roman"/>
        </w:rPr>
        <w:t>23</w:t>
      </w:r>
      <w:r w:rsidRPr="00DC65F1">
        <w:rPr>
          <w:rFonts w:ascii="Times New Roman" w:hAnsi="Times New Roman" w:cs="Times New Roman"/>
        </w:rPr>
        <w:t>.</w:t>
      </w:r>
      <w:r w:rsidRPr="00DC65F1">
        <w:rPr>
          <w:rFonts w:ascii="Times New Roman" w:hAnsi="Times New Roman" w:cs="Times New Roman"/>
        </w:rPr>
        <w:tab/>
      </w:r>
      <w:r w:rsidRPr="00DC65F1">
        <w:rPr>
          <w:rFonts w:ascii="Times New Roman" w:hAnsi="Times New Roman" w:cs="Times New Roman"/>
        </w:rPr>
        <w:br/>
        <w:t xml:space="preserve">Il concorrente riceverà all’indirizzo PEC una richiesta di integrazione dei documenti di gara - Lettera di soccorso istruttorio visualizzabile anche nei dettagli di gara nella scheda “Documenti”. </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lastRenderedPageBreak/>
        <w:t xml:space="preserve">In tal caso l’Ente assegnerà al concorrente un termine non superiore a 10 giorni affinché siano rese, integrate o regolarizzate le dichiarazioni necessarie, indicando il contenuto ed i soggetti che li devono rendere. </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Per ottemperare alle integrazioni richieste dall’Ente, il concorrente dovrà accedere alla Piattaforma telematica della Centrale Unica di Committenza c/o l’Unione dei Comuni “MONTEDORO" tramite le proprie credenziali (username e password) ed inoltrare la documentazione richiesta nella Lettera di soccorso istruttorio attraverso la funzione “INTEGRAZIONE SOCCORSO ISTRUTTORIO” presente nei dettagli di gara.  </w:t>
      </w:r>
      <w:r w:rsidRPr="00DC65F1">
        <w:rPr>
          <w:rFonts w:ascii="Times New Roman" w:hAnsi="Times New Roman" w:cs="Times New Roman"/>
          <w:u w:val="single"/>
        </w:rPr>
        <w:t>Tutta la documentazione trasmessa dovrà essere firmata digitalmente</w:t>
      </w:r>
      <w:r w:rsidRPr="00DC65F1">
        <w:rPr>
          <w:rFonts w:ascii="Times New Roman" w:hAnsi="Times New Roman" w:cs="Times New Roman"/>
        </w:rPr>
        <w:t xml:space="preserve">. </w:t>
      </w:r>
      <w:r w:rsidRPr="00DC65F1">
        <w:rPr>
          <w:rFonts w:ascii="Times New Roman" w:hAnsi="Times New Roman" w:cs="Times New Roman"/>
        </w:rPr>
        <w:tab/>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Decorso inutilmente il termine assegnato, il concorrente verrà escluso dalla procedura di gara.</w:t>
      </w:r>
      <w:r w:rsidRPr="00DC65F1">
        <w:rPr>
          <w:rFonts w:ascii="Times New Roman" w:hAnsi="Times New Roman" w:cs="Times New Roman"/>
        </w:rPr>
        <w:br/>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Il Sistema non accetta documenti integrativi presentate dopo la data e l’ora stabilite come termine di scadenza per la presentazione della documentazione integrativa - Soccorso istruttorio comunicata dall’Ente alla PEC del concorrente. La presentazione della documentazione integrativa è compiuta quando l’Operatore Economico visualizza un messaggio del Sistema che indica la conferma della corretta ricezione e l’orario di registrazione. Il concorrente, inoltre, riceverà le stesse informazioni attraverso una notifica PEC inviata automaticamente dal sistema all’indirizzo PEC dichiarato all’atto della registrazione.</w:t>
      </w:r>
    </w:p>
    <w:p w:rsidR="002F403F" w:rsidRPr="00DC65F1" w:rsidRDefault="002F403F" w:rsidP="002F403F">
      <w:pPr>
        <w:jc w:val="both"/>
        <w:rPr>
          <w:rFonts w:ascii="Times New Roman" w:hAnsi="Times New Roman" w:cs="Times New Roman"/>
        </w:rPr>
      </w:pPr>
    </w:p>
    <w:p w:rsidR="002F403F" w:rsidRPr="00D437D9" w:rsidRDefault="002F403F" w:rsidP="002F403F">
      <w:pPr>
        <w:jc w:val="both"/>
        <w:rPr>
          <w:rFonts w:ascii="Times New Roman" w:eastAsia="Times New Roman" w:hAnsi="Times New Roman" w:cs="Times New Roman"/>
        </w:rPr>
      </w:pPr>
      <w:r w:rsidRPr="00DC65F1">
        <w:rPr>
          <w:rFonts w:ascii="Times New Roman" w:hAnsi="Times New Roman" w:cs="Times New Roman"/>
        </w:rPr>
        <w:tab/>
      </w:r>
      <w:r w:rsidRPr="00DC65F1">
        <w:rPr>
          <w:rFonts w:ascii="Times New Roman" w:hAnsi="Times New Roman" w:cs="Times New Roman"/>
        </w:rPr>
        <w:br/>
      </w:r>
      <w:r w:rsidRPr="00DC65F1">
        <w:rPr>
          <w:rFonts w:ascii="Times New Roman" w:hAnsi="Times New Roman" w:cs="Times New Roman"/>
        </w:rPr>
        <w:br/>
      </w:r>
      <w:r w:rsidR="00D057C9" w:rsidRPr="00D057C9">
        <w:rPr>
          <w:rFonts w:ascii="Times New Roman" w:eastAsia="Times New Roman" w:hAnsi="Times New Roman" w:cs="Times New Roman"/>
        </w:rPr>
        <w:t>______________</w:t>
      </w:r>
      <w:r w:rsidRPr="00D057C9">
        <w:rPr>
          <w:rFonts w:ascii="Times New Roman" w:eastAsia="Times New Roman" w:hAnsi="Times New Roman" w:cs="Times New Roman"/>
        </w:rPr>
        <w:t>. lì ______________</w:t>
      </w:r>
    </w:p>
    <w:p w:rsidR="002F403F" w:rsidRPr="00D437D9" w:rsidRDefault="002F403F" w:rsidP="002F403F">
      <w:pPr>
        <w:widowControl w:val="0"/>
        <w:autoSpaceDE w:val="0"/>
        <w:autoSpaceDN w:val="0"/>
        <w:adjustRightInd w:val="0"/>
        <w:spacing w:line="276" w:lineRule="auto"/>
        <w:jc w:val="both"/>
        <w:rPr>
          <w:rFonts w:ascii="Times New Roman" w:eastAsia="Times New Roman" w:hAnsi="Times New Roman" w:cs="Times New Roman"/>
          <w:b/>
          <w:bCs/>
          <w:color w:val="000000"/>
        </w:rPr>
      </w:pPr>
    </w:p>
    <w:p w:rsidR="002F403F" w:rsidRPr="008E60E1" w:rsidRDefault="002F403F" w:rsidP="002F403F">
      <w:pPr>
        <w:jc w:val="center"/>
        <w:rPr>
          <w:rFonts w:ascii="Times New Roman" w:hAnsi="Times New Roman" w:cs="Times New Roman"/>
          <w:b/>
        </w:rPr>
      </w:pPr>
      <w:r w:rsidRPr="008E60E1">
        <w:rPr>
          <w:rFonts w:ascii="Times New Roman" w:hAnsi="Times New Roman" w:cs="Times New Roman"/>
          <w:b/>
        </w:rPr>
        <w:t>Il responsabile del procedimento di gara</w:t>
      </w:r>
    </w:p>
    <w:p w:rsidR="002F403F" w:rsidRPr="008E60E1" w:rsidRDefault="00D057C9" w:rsidP="002F403F">
      <w:pPr>
        <w:jc w:val="center"/>
        <w:rPr>
          <w:rFonts w:ascii="Times New Roman" w:hAnsi="Times New Roman" w:cs="Times New Roman"/>
          <w:b/>
        </w:rPr>
      </w:pPr>
      <w:r>
        <w:rPr>
          <w:rFonts w:ascii="Times New Roman" w:hAnsi="Times New Roman" w:cs="Times New Roman"/>
          <w:b/>
        </w:rPr>
        <w:t>__________________</w:t>
      </w:r>
    </w:p>
    <w:p w:rsidR="002F403F" w:rsidRPr="00D437D9" w:rsidRDefault="002F403F" w:rsidP="002F403F">
      <w:pPr>
        <w:jc w:val="both"/>
        <w:rPr>
          <w:rFonts w:ascii="Times New Roman" w:hAnsi="Times New Roman" w:cs="Times New Roman"/>
        </w:rPr>
      </w:pPr>
      <w:r w:rsidRPr="00D437D9">
        <w:rPr>
          <w:rFonts w:ascii="Times New Roman" w:hAnsi="Times New Roman" w:cs="Times New Roman"/>
        </w:rPr>
        <w:br/>
      </w:r>
      <w:r w:rsidRPr="00D437D9">
        <w:rPr>
          <w:rFonts w:ascii="Times New Roman" w:hAnsi="Times New Roman" w:cs="Times New Roman"/>
        </w:rPr>
        <w:br/>
      </w:r>
    </w:p>
    <w:p w:rsidR="00955763" w:rsidRPr="00D437D9" w:rsidRDefault="00955763" w:rsidP="002F403F">
      <w:pPr>
        <w:jc w:val="both"/>
        <w:rPr>
          <w:rFonts w:ascii="Times New Roman" w:hAnsi="Times New Roman" w:cs="Times New Roman"/>
        </w:rPr>
      </w:pPr>
    </w:p>
    <w:sectPr w:rsidR="00955763" w:rsidRPr="00D437D9" w:rsidSect="005C69EC">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3E4" w:rsidRDefault="008333E4" w:rsidP="002F73AC">
      <w:r>
        <w:separator/>
      </w:r>
    </w:p>
  </w:endnote>
  <w:endnote w:type="continuationSeparator" w:id="0">
    <w:p w:rsidR="008333E4" w:rsidRDefault="008333E4" w:rsidP="002F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336813361"/>
      <w:docPartObj>
        <w:docPartGallery w:val="Page Numbers (Bottom of Page)"/>
        <w:docPartUnique/>
      </w:docPartObj>
    </w:sdtPr>
    <w:sdtEndPr>
      <w:rPr>
        <w:rStyle w:val="Numeropagina"/>
      </w:rPr>
    </w:sdtEndPr>
    <w:sdtContent>
      <w:p w:rsidR="002F73AC" w:rsidRDefault="0013694B" w:rsidP="00692F61">
        <w:pPr>
          <w:pStyle w:val="Pidipagina"/>
          <w:framePr w:wrap="none" w:vAnchor="text" w:hAnchor="margin" w:xAlign="center" w:y="1"/>
          <w:rPr>
            <w:rStyle w:val="Numeropagina"/>
          </w:rPr>
        </w:pPr>
        <w:r>
          <w:rPr>
            <w:rStyle w:val="Numeropagina"/>
          </w:rPr>
          <w:fldChar w:fldCharType="begin"/>
        </w:r>
        <w:r w:rsidR="002F73AC">
          <w:rPr>
            <w:rStyle w:val="Numeropagina"/>
          </w:rPr>
          <w:instrText xml:space="preserve"> PAGE </w:instrText>
        </w:r>
        <w:r>
          <w:rPr>
            <w:rStyle w:val="Numeropagina"/>
          </w:rPr>
          <w:fldChar w:fldCharType="end"/>
        </w:r>
      </w:p>
    </w:sdtContent>
  </w:sdt>
  <w:p w:rsidR="002F73AC" w:rsidRDefault="002F73A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207417365"/>
      <w:docPartObj>
        <w:docPartGallery w:val="Page Numbers (Bottom of Page)"/>
        <w:docPartUnique/>
      </w:docPartObj>
    </w:sdtPr>
    <w:sdtEndPr>
      <w:rPr>
        <w:rStyle w:val="Numeropagina"/>
      </w:rPr>
    </w:sdtEndPr>
    <w:sdtContent>
      <w:p w:rsidR="002F73AC" w:rsidRDefault="0013694B" w:rsidP="00692F61">
        <w:pPr>
          <w:pStyle w:val="Pidipagina"/>
          <w:framePr w:wrap="none" w:vAnchor="text" w:hAnchor="margin" w:xAlign="center" w:y="1"/>
          <w:rPr>
            <w:rStyle w:val="Numeropagina"/>
          </w:rPr>
        </w:pPr>
        <w:r>
          <w:rPr>
            <w:rStyle w:val="Numeropagina"/>
          </w:rPr>
          <w:fldChar w:fldCharType="begin"/>
        </w:r>
        <w:r w:rsidR="002F73AC">
          <w:rPr>
            <w:rStyle w:val="Numeropagina"/>
          </w:rPr>
          <w:instrText xml:space="preserve"> PAGE </w:instrText>
        </w:r>
        <w:r>
          <w:rPr>
            <w:rStyle w:val="Numeropagina"/>
          </w:rPr>
          <w:fldChar w:fldCharType="separate"/>
        </w:r>
        <w:r w:rsidR="00A92743">
          <w:rPr>
            <w:rStyle w:val="Numeropagina"/>
            <w:noProof/>
          </w:rPr>
          <w:t>7</w:t>
        </w:r>
        <w:r>
          <w:rPr>
            <w:rStyle w:val="Numeropagina"/>
          </w:rPr>
          <w:fldChar w:fldCharType="end"/>
        </w:r>
      </w:p>
    </w:sdtContent>
  </w:sdt>
  <w:p w:rsidR="002F73AC" w:rsidRDefault="002F73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3E4" w:rsidRDefault="008333E4" w:rsidP="002F73AC">
      <w:r>
        <w:separator/>
      </w:r>
    </w:p>
  </w:footnote>
  <w:footnote w:type="continuationSeparator" w:id="0">
    <w:p w:rsidR="008333E4" w:rsidRDefault="008333E4" w:rsidP="002F7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52932"/>
    <w:multiLevelType w:val="hybridMultilevel"/>
    <w:tmpl w:val="163688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2D31"/>
    <w:rsid w:val="00007FF9"/>
    <w:rsid w:val="00054816"/>
    <w:rsid w:val="00085794"/>
    <w:rsid w:val="000A5E46"/>
    <w:rsid w:val="000A6840"/>
    <w:rsid w:val="000C6552"/>
    <w:rsid w:val="001207DC"/>
    <w:rsid w:val="0013694B"/>
    <w:rsid w:val="00157BC8"/>
    <w:rsid w:val="00175602"/>
    <w:rsid w:val="0019193E"/>
    <w:rsid w:val="0019213E"/>
    <w:rsid w:val="001B658F"/>
    <w:rsid w:val="00220781"/>
    <w:rsid w:val="0022145E"/>
    <w:rsid w:val="002C4E1B"/>
    <w:rsid w:val="002C5333"/>
    <w:rsid w:val="002E073A"/>
    <w:rsid w:val="002F403F"/>
    <w:rsid w:val="002F73AC"/>
    <w:rsid w:val="00303552"/>
    <w:rsid w:val="003053C8"/>
    <w:rsid w:val="00344650"/>
    <w:rsid w:val="0035780F"/>
    <w:rsid w:val="00380611"/>
    <w:rsid w:val="00380705"/>
    <w:rsid w:val="003977C4"/>
    <w:rsid w:val="00427D72"/>
    <w:rsid w:val="00441313"/>
    <w:rsid w:val="00464593"/>
    <w:rsid w:val="004E2974"/>
    <w:rsid w:val="004E4FEC"/>
    <w:rsid w:val="00533F36"/>
    <w:rsid w:val="005767F7"/>
    <w:rsid w:val="0058232C"/>
    <w:rsid w:val="005908BA"/>
    <w:rsid w:val="005A49AA"/>
    <w:rsid w:val="005B1A93"/>
    <w:rsid w:val="005C2D31"/>
    <w:rsid w:val="005C69EC"/>
    <w:rsid w:val="005C7EEB"/>
    <w:rsid w:val="005D5E0D"/>
    <w:rsid w:val="005E51C1"/>
    <w:rsid w:val="00602F3C"/>
    <w:rsid w:val="00617BFA"/>
    <w:rsid w:val="00653CEB"/>
    <w:rsid w:val="006571DA"/>
    <w:rsid w:val="00666A7C"/>
    <w:rsid w:val="006B3873"/>
    <w:rsid w:val="006B6192"/>
    <w:rsid w:val="006C47B5"/>
    <w:rsid w:val="006E5C90"/>
    <w:rsid w:val="007330D1"/>
    <w:rsid w:val="00737F1E"/>
    <w:rsid w:val="007476CD"/>
    <w:rsid w:val="0077492C"/>
    <w:rsid w:val="00781D41"/>
    <w:rsid w:val="00782C68"/>
    <w:rsid w:val="007C32DA"/>
    <w:rsid w:val="007C48F0"/>
    <w:rsid w:val="007D0024"/>
    <w:rsid w:val="00817C39"/>
    <w:rsid w:val="00824DDE"/>
    <w:rsid w:val="008333E4"/>
    <w:rsid w:val="00881148"/>
    <w:rsid w:val="008B1367"/>
    <w:rsid w:val="008E03BD"/>
    <w:rsid w:val="00910713"/>
    <w:rsid w:val="00923C6C"/>
    <w:rsid w:val="00931744"/>
    <w:rsid w:val="00945E1E"/>
    <w:rsid w:val="00953D5A"/>
    <w:rsid w:val="00955763"/>
    <w:rsid w:val="009630A2"/>
    <w:rsid w:val="00980E27"/>
    <w:rsid w:val="009923DD"/>
    <w:rsid w:val="009A1306"/>
    <w:rsid w:val="009A6E47"/>
    <w:rsid w:val="009B5225"/>
    <w:rsid w:val="009C2268"/>
    <w:rsid w:val="00A23C53"/>
    <w:rsid w:val="00A560BB"/>
    <w:rsid w:val="00A60EEB"/>
    <w:rsid w:val="00A92743"/>
    <w:rsid w:val="00AD4418"/>
    <w:rsid w:val="00AD54E6"/>
    <w:rsid w:val="00B34EF4"/>
    <w:rsid w:val="00B64AAE"/>
    <w:rsid w:val="00B745AC"/>
    <w:rsid w:val="00B92EBE"/>
    <w:rsid w:val="00BA6485"/>
    <w:rsid w:val="00BC3B1D"/>
    <w:rsid w:val="00BC61C2"/>
    <w:rsid w:val="00BF4A94"/>
    <w:rsid w:val="00C061CE"/>
    <w:rsid w:val="00C21A04"/>
    <w:rsid w:val="00C235D9"/>
    <w:rsid w:val="00C5373D"/>
    <w:rsid w:val="00C61CD6"/>
    <w:rsid w:val="00D057C9"/>
    <w:rsid w:val="00D213FA"/>
    <w:rsid w:val="00D437D9"/>
    <w:rsid w:val="00D47CB6"/>
    <w:rsid w:val="00D52AB0"/>
    <w:rsid w:val="00DD4B6E"/>
    <w:rsid w:val="00E02B92"/>
    <w:rsid w:val="00E04D83"/>
    <w:rsid w:val="00E337B5"/>
    <w:rsid w:val="00E8722C"/>
    <w:rsid w:val="00EE429A"/>
    <w:rsid w:val="00F06D73"/>
    <w:rsid w:val="00F6491C"/>
    <w:rsid w:val="00FB64AD"/>
    <w:rsid w:val="00FC79E2"/>
    <w:rsid w:val="00FE7E77"/>
    <w:rsid w:val="00FF1DE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5B1A"/>
  <w15:docId w15:val="{1152E6D8-288D-405F-BFA5-15F24AA6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7FF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429A"/>
    <w:pPr>
      <w:ind w:left="720"/>
      <w:contextualSpacing/>
    </w:pPr>
  </w:style>
  <w:style w:type="table" w:styleId="Grigliatabella">
    <w:name w:val="Table Grid"/>
    <w:basedOn w:val="Tabellanormale"/>
    <w:uiPriority w:val="39"/>
    <w:rsid w:val="009C2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2F73AC"/>
    <w:pPr>
      <w:tabs>
        <w:tab w:val="center" w:pos="4819"/>
        <w:tab w:val="right" w:pos="9638"/>
      </w:tabs>
    </w:pPr>
  </w:style>
  <w:style w:type="character" w:customStyle="1" w:styleId="PidipaginaCarattere">
    <w:name w:val="Piè di pagina Carattere"/>
    <w:basedOn w:val="Carpredefinitoparagrafo"/>
    <w:link w:val="Pidipagina"/>
    <w:uiPriority w:val="99"/>
    <w:rsid w:val="002F73AC"/>
  </w:style>
  <w:style w:type="character" w:styleId="Numeropagina">
    <w:name w:val="page number"/>
    <w:basedOn w:val="Carpredefinitoparagrafo"/>
    <w:uiPriority w:val="99"/>
    <w:semiHidden/>
    <w:unhideWhenUsed/>
    <w:rsid w:val="002F73AC"/>
  </w:style>
  <w:style w:type="character" w:styleId="Collegamentoipertestuale">
    <w:name w:val="Hyperlink"/>
    <w:basedOn w:val="Carpredefinitoparagrafo"/>
    <w:uiPriority w:val="99"/>
    <w:unhideWhenUsed/>
    <w:rsid w:val="006B6192"/>
    <w:rPr>
      <w:color w:val="0563C1" w:themeColor="hyperlink"/>
      <w:u w:val="single"/>
    </w:rPr>
  </w:style>
  <w:style w:type="paragraph" w:styleId="NormaleWeb">
    <w:name w:val="Normal (Web)"/>
    <w:basedOn w:val="Normale"/>
    <w:uiPriority w:val="99"/>
    <w:unhideWhenUsed/>
    <w:rsid w:val="00B745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119632">
      <w:bodyDiv w:val="1"/>
      <w:marLeft w:val="0"/>
      <w:marRight w:val="0"/>
      <w:marTop w:val="0"/>
      <w:marBottom w:val="0"/>
      <w:divBdr>
        <w:top w:val="none" w:sz="0" w:space="0" w:color="auto"/>
        <w:left w:val="none" w:sz="0" w:space="0" w:color="auto"/>
        <w:bottom w:val="none" w:sz="0" w:space="0" w:color="auto"/>
        <w:right w:val="none" w:sz="0" w:space="0" w:color="auto"/>
      </w:divBdr>
    </w:div>
    <w:div w:id="1943565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edoro.traspare.com" TargetMode="External"/><Relationship Id="rId3" Type="http://schemas.openxmlformats.org/officeDocument/2006/relationships/settings" Target="settings.xml"/><Relationship Id="rId7" Type="http://schemas.openxmlformats.org/officeDocument/2006/relationships/hyperlink" Target="https://montedoro.trasp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3255</Words>
  <Characters>18559</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Segretario Comunale</cp:lastModifiedBy>
  <cp:revision>19</cp:revision>
  <dcterms:created xsi:type="dcterms:W3CDTF">2018-09-19T16:25:00Z</dcterms:created>
  <dcterms:modified xsi:type="dcterms:W3CDTF">2023-07-24T13:20:00Z</dcterms:modified>
</cp:coreProperties>
</file>